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perl-IPC-SysV 2.08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 Paul Marquess.</w:t>
        <w:br/>
        <w:t xml:space="preserve">Copyright (c) 1997, Graham Barr.</w:t>
        <w:br/>
        <w:t xml:space="preserve">Copyright (c) 2004-2010, Marcus Holland-Moritz.</w:t>
        <w:br/>
        <w:t xml:space="preserve">Copyright (C) 2007-2013, Marcus Holland-Moritz.</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